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19050</wp:posOffset>
            </wp:positionV>
            <wp:extent cx="1628775" cy="609600"/>
            <wp:effectExtent l="0" t="0" r="9525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3717925" cy="388620"/>
            <wp:effectExtent l="0" t="0" r="158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Arial" w:hAnsi="Arial" w:eastAsia="Arial"/>
          <w:b/>
          <w:i/>
          <w:color w:val="3C0060"/>
          <w:sz w:val="1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37465</wp:posOffset>
            </wp:positionV>
            <wp:extent cx="4152900" cy="381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180340</wp:posOffset>
                </wp:positionV>
                <wp:extent cx="6305550" cy="772160"/>
                <wp:effectExtent l="38100" t="38100" r="38100" b="469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1753870"/>
                          <a:ext cx="6305550" cy="77216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bookmarkStart w:id="1" w:name="OLE_LINK5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Cultrex® Reduced Growth Factor Basement Membrane Extract, TypeR1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RGF BME Type R1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, PathClear®</w:t>
                            </w:r>
                          </w:p>
                          <w:bookmarkEnd w:id="1"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198" w:lineRule="auto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Catalog #: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3433-005-R1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Size: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5 ml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eastAsia="Arial"/>
                              </w:rPr>
                              <w:t xml:space="preserve">Storage:  -80 </w:t>
                            </w:r>
                            <w:r>
                              <w:rPr>
                                <w:rFonts w:ascii="Arial" w:hAnsi="Arial" w:eastAsia="Arial"/>
                                <w:sz w:val="24"/>
                              </w:rPr>
                              <w:t>˚</w:t>
                            </w:r>
                            <w:r>
                              <w:rPr>
                                <w:rFonts w:ascii="Arial" w:hAnsi="Arial" w:eastAsia="Arial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14.2pt;height:60.8pt;width:496.5pt;z-index:251659264;mso-width-relative:page;mso-height-relative:page;" fillcolor="#FFFFFF [3201]" filled="t" stroked="t" coordsize="21600,21600" o:gfxdata="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0bYjdoAAAAKAQAADwAAAAAAAAABACAAAAAiAAAA&#10;ZHJzL2Rvd25yZXYueG1sUEsBAhQAFAAAAAgAh07iQE58b8l3AgAAyAQAAA4AAAAAAAAAAQAgAAAA&#10;KQEAAGRycy9lMm9Eb2MueG1sUEsFBgAAAAAGAAYAWQEAABIGAAAAAA==&#10;">
                <v:fill on="t" focussize="0,0"/>
                <v:stroke weight="6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bookmarkStart w:id="1" w:name="OLE_LINK5"/>
                      <w:r>
                        <w:rPr>
                          <w:rFonts w:hint="eastAsia"/>
                          <w:b/>
                          <w:bCs/>
                        </w:rPr>
                        <w:t>Cultrex® Reduced Growth Factor Basement Membrane Extract, TypeR1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RGF BME Type R1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, PathClear®</w:t>
                      </w:r>
                    </w:p>
                    <w:bookmarkEnd w:id="1"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198" w:lineRule="auto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hint="eastAsia"/>
                        </w:rPr>
                        <w:t>Catalog #: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3433-005-R1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Size: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5 ml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ascii="Arial" w:hAnsi="Arial" w:eastAsia="Arial"/>
                        </w:rPr>
                        <w:t xml:space="preserve">Storage:  -80 </w:t>
                      </w:r>
                      <w:r>
                        <w:rPr>
                          <w:rFonts w:ascii="Arial" w:hAnsi="Arial" w:eastAsia="Arial"/>
                          <w:sz w:val="24"/>
                        </w:rPr>
                        <w:t>˚</w:t>
                      </w:r>
                      <w:r>
                        <w:rPr>
                          <w:rFonts w:ascii="Arial" w:hAnsi="Arial" w:eastAsia="Arial"/>
                        </w:rPr>
                        <w:t>C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163830</wp:posOffset>
                </wp:positionV>
                <wp:extent cx="1696085" cy="12001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160" y="2701290"/>
                          <a:ext cx="169608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产品属性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产品鉴定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产品使用方法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附录：BME 相关产品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12.9pt;height:94.5pt;width:133.55pt;z-index:251669504;mso-width-relative:page;mso-height-relative:page;" filled="f" stroked="f" coordsize="21600,21600" o:gfxdata="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9N8Jy2wAAAAoBAAAPAAAAAAAAAAEAIAAAACIAAABkcnMvZG93bnJldi54bWxQSwEC&#10;FAAUAAAACACHTuJAhQeW/C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描述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产品属性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产品鉴定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产品使用方法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附录：BME 相关产品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bookmarkStart w:id="7" w:name="_GoBack"/>
      <w:bookmarkEnd w:id="7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66040</wp:posOffset>
                </wp:positionV>
                <wp:extent cx="6315075" cy="3075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560" y="2734945"/>
                          <a:ext cx="6315075" cy="307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描述：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内皮细胞、上皮细胞、肌肉和神经元细胞和它们相邻的基质形成连续、层状的胞外基质称为基底膜。基底膜在发育和伤口愈合时退化及再生，它不仅支持细胞和细胞层，还通过影响细胞粘附、迁移、增殖和分化对组织形成产生重要作用。基底膜是转移性肿瘤细胞侵袭的主要屏障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Cultrex® Basement Membrane Extract (BME)是从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EHS肿瘤中分离出的可溶性基底膜。提取物凝胶在 37 ° C形成重组的基底膜。</w:t>
                            </w:r>
                            <w:bookmarkStart w:id="2" w:name="OLE_LINK6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BME 主要内容物为四型胶原、层粘连蛋白、巢蛋白、肝素硫酸多糖。</w:t>
                            </w:r>
                            <w:bookmarkEnd w:id="2"/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BME用途广泛，在不同培养条件下，可用于原代内皮细胞、上皮细胞、平滑肌细胞和干细胞的维持性生长和促进分化。BME也可用于</w:t>
                            </w:r>
                            <w:bookmarkStart w:id="3" w:name="OLE_LINK7"/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细胞粘附、轴突生长、 血管再生、体外细胞侵袭和体内致瘤性检测等</w:t>
                            </w:r>
                            <w:bookmarkEnd w:id="3"/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最近，我们已经开发了新型的Cultrex®BME---</w:t>
                            </w:r>
                            <w:bookmarkStart w:id="4" w:name="OLE_LINK3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Cultrex®RGF BME </w:t>
                            </w:r>
                            <w:bookmarkStart w:id="5" w:name="OLE_LINK2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Type R1</w:t>
                            </w:r>
                            <w:bookmarkEnd w:id="4"/>
                            <w:bookmarkEnd w:id="5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。与我们原有的Cultrex®BME、Cultrex® BME Type 2 、Cultrex®BME Type 3相比，</w:t>
                            </w:r>
                            <w:bookmarkStart w:id="6" w:name="OLE_LINK4"/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Cultrex®RGF BME Type R1</w:t>
                            </w:r>
                            <w:bookmarkEnd w:id="6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的独特配方赋予产品更高的抗拉伸强度。Cultrex®RGF BME Type R1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含有高浓度巢蛋白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，用于连接胶原和层粘连蛋白，以强化水凝胶结构，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专为组织培养而设计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5.2pt;height:242.2pt;width:497.25pt;z-index:251660288;mso-width-relative:page;mso-height-relative:page;" filled="f" stroked="f" coordsize="21600,21600" o:gfxdata="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MRcpO2wAAAAoBAAAPAAAAAAAAAAEAIAAAACIAAABkcnMvZG93bnJldi54bWxQSwEC&#10;FAAUAAAACACHTuJA6coa0S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描述：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zh-CN"/>
                        </w:rPr>
                        <w:t>内皮细胞、上皮细胞、肌肉和神经元细胞和它们相邻的基质形成连续、层状的胞外基质称为基底膜。基底膜在发育和伤口愈合时退化及再生，它不仅支持细胞和细胞层，还通过影响细胞粘附、迁移、增殖和分化对组织形成产生重要作用。基底膜是转移性肿瘤细胞侵袭的主要屏障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zh-CN"/>
                        </w:rPr>
                        <w:t>Cultrex® Basement Membrane Extract (BME)是从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EHS肿瘤中分离出的可溶性基底膜。提取物凝胶在 37 ° C形成重组的基底膜。</w:t>
                      </w:r>
                      <w:bookmarkStart w:id="2" w:name="OLE_LINK6"/>
                      <w:r>
                        <w:rPr>
                          <w:rFonts w:hint="eastAsia"/>
                          <w:lang w:val="en-US" w:eastAsia="zh-CN"/>
                        </w:rPr>
                        <w:t>BME 主要内容物为四型胶原、层粘连蛋白、巢蛋白、肝素硫酸多糖。</w:t>
                      </w:r>
                      <w:bookmarkEnd w:id="2"/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BME用途广泛，在不同培养条件下，可用于原代内皮细胞、上皮细胞、平滑肌细胞和干细胞的维持性生长和促进分化。BME也可用于</w:t>
                      </w:r>
                      <w:bookmarkStart w:id="3" w:name="OLE_LINK7"/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细胞粘附、轴突生长、 血管再生、体外细胞侵袭和体内致瘤性检测等</w:t>
                      </w:r>
                      <w:bookmarkEnd w:id="3"/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最近，我们已经开发了新型的Cultrex®BME---</w:t>
                      </w:r>
                      <w:bookmarkStart w:id="4" w:name="OLE_LINK3"/>
                      <w:r>
                        <w:rPr>
                          <w:rFonts w:hint="eastAsia"/>
                          <w:lang w:val="en-US" w:eastAsia="zh-CN"/>
                        </w:rPr>
                        <w:t xml:space="preserve">Cultrex®RGF BME </w:t>
                      </w:r>
                      <w:bookmarkStart w:id="5" w:name="OLE_LINK2"/>
                      <w:r>
                        <w:rPr>
                          <w:rFonts w:hint="eastAsia"/>
                          <w:lang w:val="en-US" w:eastAsia="zh-CN"/>
                        </w:rPr>
                        <w:t>Type R1</w:t>
                      </w:r>
                      <w:bookmarkEnd w:id="4"/>
                      <w:bookmarkEnd w:id="5"/>
                      <w:r>
                        <w:rPr>
                          <w:rFonts w:hint="eastAsia"/>
                          <w:lang w:val="en-US" w:eastAsia="zh-CN"/>
                        </w:rPr>
                        <w:t>。与我们原有的Cultrex®BME、Cultrex® BME Type 2 、Cultrex®BME Type 3相比，</w:t>
                      </w:r>
                      <w:bookmarkStart w:id="6" w:name="OLE_LINK4"/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Cultrex®RGF BME Type R1</w:t>
                      </w:r>
                      <w:bookmarkEnd w:id="6"/>
                      <w:r>
                        <w:rPr>
                          <w:rFonts w:hint="eastAsia"/>
                          <w:lang w:val="en-US" w:eastAsia="zh-CN"/>
                        </w:rPr>
                        <w:t>的独特配方赋予产品更高的抗拉伸强度。Cultrex®RGF BME Type R1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含有高浓度巢蛋白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，用于连接胶原和层粘连蛋白，以强化水凝胶结构，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专为组织培养而设计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73025</wp:posOffset>
                </wp:positionV>
                <wp:extent cx="6343650" cy="15513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660" y="6038850"/>
                          <a:ext cx="6343650" cy="155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产品属性：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来源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：鼠源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EHS瘤</w:t>
                            </w:r>
                          </w:p>
                          <w:p>
                            <w:pPr>
                              <w:rPr>
                                <w:rFonts w:hint="eastAsia" w:ascii="Arial" w:hAnsi="Arial" w:eastAsia="宋体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贮存缓冲液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：无酚红DMEM，含10 μg/ml庆大霉素。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存储/稳定性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：自发货之日起在-20℃条件下至少3个月产品性能稳定，长期贮存建议-80℃条件放置，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避免反复冻融。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5.75pt;height:122.15pt;width:499.5pt;z-index:251661312;mso-width-relative:page;mso-height-relative:page;" filled="f" stroked="f" coordsize="21600,21600" o:gfxdata="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QILN2wAAAAoBAAAPAAAAAAAAAAEAIAAAACIAAABkcnMvZG93bnJldi54bWxQSwECFAAU&#10;AAAACACHTuJAcFO8WicCAAAk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产品属性：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来源</w:t>
                      </w:r>
                      <w:r>
                        <w:rPr>
                          <w:rFonts w:hint="eastAsia"/>
                          <w:lang w:eastAsia="zh-CN"/>
                        </w:rPr>
                        <w:t>：鼠源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EHS瘤</w:t>
                      </w:r>
                    </w:p>
                    <w:p>
                      <w:pPr>
                        <w:rPr>
                          <w:rFonts w:hint="eastAsia" w:ascii="Arial" w:hAnsi="Arial" w:eastAsia="宋体"/>
                          <w:sz w:val="1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贮存缓冲液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：无酚红DMEM，含10 μg/ml庆大霉素。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存储/稳定性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：自发货之日起在-20℃条件下至少3个月产品性能稳定，长期贮存建议-80℃条件放置，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避免反复冻融。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50165</wp:posOffset>
                </wp:positionV>
                <wp:extent cx="5666740" cy="1371600"/>
                <wp:effectExtent l="4445" t="4445" r="571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5360" y="7465695"/>
                          <a:ext cx="566674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联系咨询：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TEL：0755-82056900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Email：</w:t>
                            </w: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"mailto:info@newbornco.com" </w:instrText>
                            </w: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info@newbornco.com</w:t>
                            </w: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QQ：3455875901，2337151780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地址：深圳市南山区西丽街道阳光一路阳光工业区1栋105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3.95pt;height:108pt;width:446.2pt;z-index:251668480;mso-width-relative:page;mso-height-relative:page;" fillcolor="#B5D5A7 [3536]" filled="t" stroked="t" coordsize="21600,21600" o:gfxdata="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+59uw&#10;2gAAAAkBAAAPAAAAAAAAAAEAIAAAACIAAABkcnMvZG93bnJldi54bWxQSwECFAAUAAAACACHTuJA&#10;opxrgwMDAAB2BgAADgAAAAAAAAABACAAAAApAQAAZHJzL2Uyb0RvYy54bWxQSwUGAAAAAAYABgBZ&#10;AQAAngYAAAAA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联系咨询：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t>TEL：0755-82056900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t>Email：</w: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instrText xml:space="preserve"> HYPERLINK "mailto:info@newbornco.com" </w:instrTex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t>info@newbornco.com</w: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t>QQ：3455875901，2337151780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地址：深圳市南山区西丽街道阳光一路阳光工业区1栋105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-826135</wp:posOffset>
                </wp:positionV>
                <wp:extent cx="6343650" cy="2671445"/>
                <wp:effectExtent l="0" t="0" r="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67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鉴定：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无菌试验：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PathClear® ：支原体检测阴性，包含MAP的17种细菌和病毒株及增加了13种包括LDEV在内的13种鼠源感染物，共计31种生物体和病毒检测。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遵守USP无菌试验准则，37℃条件孵育14天后，无细菌和真菌生长。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LAL实验检测内毒素浓度≤8 EU / ml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功能性实验：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R1型BME支持人胃或小肠组织培养，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小管形成实验：R1型BME促进人（HBMVEC; HUVEC）或鼠（SVEC4-10）内皮细胞毛细管样结构形成能力。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凝胶实验：R1型BME在37℃条件下放置小于30分钟，在37℃的条件下在培养基中保持至少14天的凝胶形式。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-65.05pt;height:210.35pt;width:499.5pt;z-index:251665408;mso-width-relative:page;mso-height-relative:page;" filled="f" stroked="f" coordsize="21600,21600" o:gfxdata="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DK3&#10;wt0AAAAMAQAADwAAAAAAAAABACAAAAAiAAAAZHJzL2Rvd25yZXYueG1sUEsBAhQAFAAAAAgAh07i&#10;QDlnNlgdAgAAGQ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鉴定：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无菌试验：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PathClear® ：支原体检测阴性，包含MAP的17种细菌和病毒株及增加了13种包括LDEV在内的13种鼠源感染物，共计31种生物体和病毒检测。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遵守USP无菌试验准则，37℃条件孵育14天后，无细菌和真菌生长。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LAL实验检测内毒素浓度≤8 EU / ml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功能性实验：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R1型BME支持人胃或小肠组织培养，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小管形成实验：R1型BME促进人（HBMVEC; HUVEC）或鼠（SVEC4-10）内皮细胞毛细管样结构形成能力。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凝胶实验：R1型BME在37℃条件下放置小于30分钟，在37℃的条件下在培养基中保持至少14天的凝胶形式。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pPr>
        <w:rPr>
          <w:sz w:val="21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54610</wp:posOffset>
                </wp:positionV>
                <wp:extent cx="6381750" cy="42398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910" y="3945255"/>
                          <a:ext cx="6381750" cy="423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使用方法：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R1型BME放置2-8℃过夜解冻，由于冰箱温度可能会波动，建议将R1型BME冰浴放置于4℃冰箱解冻。当温度高于15℃时，解冻的BME会快速凝固，因此下使用前将BME冰浴放置，已防凝固。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BME的应用依浓度和涂布厚度而异，BME在蛋白浓度大于10mg/ml时用于原代细胞分化研究，在小管形成实验（内皮细胞）、主动脉环实验（大鼠主动脉细胞）、上皮组织形成、肿瘤组织形成等实验需要较厚的涂层。在原代细胞培养中，薄层涂布更为适宜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厚层凝胶涂布：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1、按照上文所述解冻BME，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2、轻柔上下吹打BME，避免产生气泡，</w:t>
                            </w:r>
                          </w:p>
                          <w:p>
                            <w:pPr>
                              <w:rPr>
                                <w:rFonts w:hint="eastAsia" w:ascii="Arial" w:hAnsi="Arial" w:eastAsia="宋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3、每</w:t>
                            </w:r>
                            <w:r>
                              <w:rPr>
                                <w:rFonts w:ascii="Arial" w:hAnsi="Arial" w:eastAsia="Arial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ascii="Arial" w:hAnsi="Arial" w:eastAsia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 w:ascii="Arial" w:hAnsi="Arial" w:eastAsia="宋体"/>
                                <w:vertAlign w:val="baseline"/>
                                <w:lang w:eastAsia="zh-CN"/>
                              </w:rPr>
                              <w:t>培养表面添加</w:t>
                            </w:r>
                            <w:r>
                              <w:rPr>
                                <w:rFonts w:hint="eastAsia" w:ascii="Arial" w:hAnsi="Arial" w:eastAsia="宋体"/>
                                <w:vertAlign w:val="baseline"/>
                                <w:lang w:val="en-US" w:eastAsia="zh-CN"/>
                              </w:rPr>
                              <w:t>200-300ulBME，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/>
                                <w:vertAlign w:val="baseline"/>
                                <w:lang w:val="en-US" w:eastAsia="zh-CN"/>
                              </w:rPr>
                              <w:t xml:space="preserve">  4、将涂层于37℃环境放置</w:t>
                            </w: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>30分钟，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 xml:space="preserve">  5、制好的涂层待用。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b/>
                                <w:bCs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bCs/>
                                <w:vertAlign w:val="baseline"/>
                                <w:lang w:val="en-US" w:eastAsia="zh-CN"/>
                              </w:rPr>
                              <w:t>薄层非凝胶涂布：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1、按照上文所述解冻BME，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2、轻柔上下吹打BME，避免产生气泡，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 xml:space="preserve">  3、用预冷无血清培养基稀释BME至所需浓度，具体涂布浓度可能依据经验而定。原代细胞传代中，推荐以150ug/ml蛋白浓度作为起始浓度，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 xml:space="preserve">  4、加入足够的溶液覆盖整个生长表面，推荐量为300ul/cm</w:t>
                            </w:r>
                            <w:r>
                              <w:rPr>
                                <w:rFonts w:hint="eastAsia" w:ascii="Arial" w:hAnsi="Arial"/>
                                <w:vertAlign w:val="superscript"/>
                                <w:lang w:val="en-US" w:eastAsia="zh-CN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 xml:space="preserve">  5、将涂层室温孵育1小时，</w:t>
                            </w:r>
                          </w:p>
                          <w:p>
                            <w:pP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vertAlign w:val="baseline"/>
                                <w:lang w:val="en-US" w:eastAsia="zh-CN"/>
                              </w:rPr>
                              <w:t xml:space="preserve">  6、弃去孵育溶液并立即接种细胞，避免涂层干燥。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4.3pt;height:333.85pt;width:502.5pt;z-index:251666432;mso-width-relative:page;mso-height-relative:page;" filled="f" stroked="f" coordsize="21600,21600" o:gfxdata="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ZUZEvaAAAACQEAAA8AAAAAAAAAAQAgAAAAIgAAAGRycy9kb3ducmV2LnhtbFBLAQIU&#10;ABQAAAAIAIdO4kBjNWTR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使用方法：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lang w:eastAsia="zh-CN"/>
                        </w:rPr>
                        <w:t>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R1型BME放置2-8℃过夜解冻，由于冰箱温度可能会波动，建议将R1型BME冰浴放置于4℃冰箱解冻。当温度高于15℃时，解冻的BME会快速凝固，因此下使用前将BME冰浴放置，已防凝固。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BME的应用依浓度和涂布厚度而异，BME在蛋白浓度大于10mg/ml时用于原代细胞分化研究，在小管形成实验（内皮细胞）、主动脉环实验（大鼠主动脉细胞）、上皮组织形成、肿瘤组织形成等实验需要较厚的涂层。在原代细胞培养中，薄层涂布更为适宜。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厚层凝胶涂布：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1、按照上文所述解冻BME，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2、轻柔上下吹打BME，避免产生气泡，</w:t>
                      </w:r>
                    </w:p>
                    <w:p>
                      <w:pPr>
                        <w:rPr>
                          <w:rFonts w:hint="eastAsia" w:ascii="Arial" w:hAnsi="Arial" w:eastAsia="宋体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3、每</w:t>
                      </w:r>
                      <w:r>
                        <w:rPr>
                          <w:rFonts w:ascii="Arial" w:hAnsi="Arial" w:eastAsia="Arial"/>
                          <w:sz w:val="16"/>
                        </w:rPr>
                        <w:t>cm</w:t>
                      </w:r>
                      <w:r>
                        <w:rPr>
                          <w:rFonts w:ascii="Arial" w:hAnsi="Arial" w:eastAsia="Arial"/>
                          <w:vertAlign w:val="superscript"/>
                        </w:rPr>
                        <w:t>2</w:t>
                      </w:r>
                      <w:r>
                        <w:rPr>
                          <w:rFonts w:hint="eastAsia" w:ascii="Arial" w:hAnsi="Arial" w:eastAsia="宋体"/>
                          <w:vertAlign w:val="baseline"/>
                          <w:lang w:eastAsia="zh-CN"/>
                        </w:rPr>
                        <w:t>培养表面添加</w:t>
                      </w:r>
                      <w:r>
                        <w:rPr>
                          <w:rFonts w:hint="eastAsia" w:ascii="Arial" w:hAnsi="Arial" w:eastAsia="宋体"/>
                          <w:vertAlign w:val="baseline"/>
                          <w:lang w:val="en-US" w:eastAsia="zh-CN"/>
                        </w:rPr>
                        <w:t>200-300ulBME，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/>
                          <w:vertAlign w:val="baseline"/>
                          <w:lang w:val="en-US" w:eastAsia="zh-CN"/>
                        </w:rPr>
                        <w:t xml:space="preserve">  4、将涂层于37℃环境放置</w:t>
                      </w: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>30分钟，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 xml:space="preserve">  5、制好的涂层待用。</w:t>
                      </w:r>
                    </w:p>
                    <w:p>
                      <w:pPr>
                        <w:rPr>
                          <w:rFonts w:hint="eastAsia" w:ascii="Arial" w:hAnsi="Arial"/>
                          <w:b/>
                          <w:bCs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b/>
                          <w:bCs/>
                          <w:vertAlign w:val="baseline"/>
                          <w:lang w:val="en-US" w:eastAsia="zh-CN"/>
                        </w:rPr>
                        <w:t>薄层非凝胶涂布：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1、按照上文所述解冻BME，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2、轻柔上下吹打BME，避免产生气泡，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 xml:space="preserve">  3、用预冷无血清培养基稀释BME至所需浓度，具体涂布浓度可能依据经验而定。原代细胞传代中，推荐以150ug/ml蛋白浓度作为起始浓度，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 xml:space="preserve">  4、加入足够的溶液覆盖整个生长表面，推荐量为300ul/cm</w:t>
                      </w:r>
                      <w:r>
                        <w:rPr>
                          <w:rFonts w:hint="eastAsia" w:ascii="Arial" w:hAnsi="Arial"/>
                          <w:vertAlign w:val="superscript"/>
                          <w:lang w:val="en-US" w:eastAsia="zh-CN"/>
                        </w:rPr>
                        <w:t xml:space="preserve">2 </w:t>
                      </w: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 xml:space="preserve">  5、将涂层室温孵育1小时，</w:t>
                      </w:r>
                    </w:p>
                    <w:p>
                      <w:pP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vertAlign w:val="baseline"/>
                          <w:lang w:val="en-US" w:eastAsia="zh-CN"/>
                        </w:rPr>
                        <w:t xml:space="preserve">  6、弃去孵育溶液并立即接种细胞，避免涂层干燥。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tbl>
      <w:tblPr>
        <w:tblStyle w:val="8"/>
        <w:tblpPr w:leftFromText="180" w:rightFromText="180" w:vertAnchor="text" w:horzAnchor="page" w:tblpX="1695" w:tblpY="2561"/>
        <w:tblOverlap w:val="never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245"/>
        <w:gridCol w:w="1350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gridSpan w:val="4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24"/>
                <w:szCs w:val="24"/>
                <w:vertAlign w:val="baseline"/>
              </w:rPr>
              <w:t xml:space="preserve">Cultrex BME </w:t>
            </w:r>
            <w:r>
              <w:rPr>
                <w:rFonts w:hint="eastAsia" w:cs="Times New Roman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产品列表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2"/>
                <w:vertAlign w:val="baseline"/>
                <w:lang w:eastAsia="zh-CN"/>
              </w:rPr>
              <w:t>名称</w:t>
            </w:r>
          </w:p>
        </w:tc>
        <w:tc>
          <w:tcPr>
            <w:tcW w:w="1245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2"/>
                <w:vertAlign w:val="baseline"/>
                <w:lang w:eastAsia="zh-CN"/>
              </w:rPr>
              <w:t>缓冲液</w:t>
            </w: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2"/>
                <w:vertAlign w:val="baseline"/>
                <w:lang w:eastAsia="zh-CN"/>
              </w:rPr>
              <w:t>浓度</w:t>
            </w:r>
          </w:p>
        </w:tc>
        <w:tc>
          <w:tcPr>
            <w:tcW w:w="3443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2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2"/>
                <w:vertAlign w:val="baseline"/>
                <w:lang w:eastAsia="zh-CN"/>
              </w:rPr>
              <w:t>推荐用途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Original BME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DMEM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12-18mg/ml</w:t>
            </w:r>
          </w:p>
        </w:tc>
        <w:tc>
          <w:tcPr>
            <w:tcW w:w="3443" w:type="dxa"/>
            <w:shd w:val="clear" w:color="auto" w:fill="auto"/>
            <w:textDirection w:val="lrTb"/>
            <w:vAlign w:val="bottom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常规 (2D /3-D 培养、吸附、侵袭等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Stem Cell</w:t>
            </w: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Qualified BME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DMEM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12-18mg/ml</w:t>
            </w:r>
          </w:p>
        </w:tc>
        <w:tc>
          <w:tcPr>
            <w:tcW w:w="3443" w:type="dxa"/>
            <w:shd w:val="clear" w:color="auto" w:fill="auto"/>
            <w:textDirection w:val="lrTb"/>
            <w:vAlign w:val="bottom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干细胞吸附及维持干性。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3-D CultureMatrix™ BME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DMEM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14-16mg/ml</w:t>
            </w:r>
          </w:p>
        </w:tc>
        <w:tc>
          <w:tcPr>
            <w:tcW w:w="3443" w:type="dxa"/>
            <w:shd w:val="clear" w:color="auto" w:fill="auto"/>
            <w:textDirection w:val="lrTb"/>
            <w:vAlign w:val="bottom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3-D 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Organoid</w:t>
            </w: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 xml:space="preserve"> Qualified BME, Type 2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DMEM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12-18mg/ml</w:t>
            </w:r>
          </w:p>
        </w:tc>
        <w:tc>
          <w:tcPr>
            <w:tcW w:w="3443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强效组织培养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BME, Type 3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RPMI1640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12-18mg/ml</w:t>
            </w:r>
          </w:p>
        </w:tc>
        <w:tc>
          <w:tcPr>
            <w:tcW w:w="3443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异种移植/肿瘤移植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widowControl w:val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baseline"/>
              </w:rPr>
              <w:t>Cultrex® Organoid</w:t>
            </w: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 xml:space="preserve"> Qualified BME, Type R1</w:t>
            </w:r>
          </w:p>
        </w:tc>
        <w:tc>
          <w:tcPr>
            <w:tcW w:w="1245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DMEM</w:t>
            </w:r>
          </w:p>
        </w:tc>
        <w:tc>
          <w:tcPr>
            <w:tcW w:w="1350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12-18mg/ml</w:t>
            </w:r>
          </w:p>
        </w:tc>
        <w:tc>
          <w:tcPr>
            <w:tcW w:w="3443" w:type="dxa"/>
          </w:tcPr>
          <w:p>
            <w:pPr>
              <w:widowControl w:val="0"/>
              <w:jc w:val="left"/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vertAlign w:val="baseline"/>
                <w:lang w:val="en-US" w:eastAsia="zh-CN"/>
              </w:rPr>
              <w:t>组织分化培养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tbl>
      <w:tblPr>
        <w:tblStyle w:val="7"/>
        <w:tblpPr w:leftFromText="180" w:rightFromText="180" w:vertAnchor="text" w:horzAnchor="page" w:tblpX="1987" w:tblpY="-425"/>
        <w:tblOverlap w:val="never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5667"/>
        <w:gridCol w:w="12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336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4185"/>
              <w:jc w:val="both"/>
              <w:rPr>
                <w:rFonts w:hint="eastAsia" w:ascii="Arial" w:hAnsi="Arial" w:eastAsia="宋体"/>
                <w:b/>
                <w:sz w:val="16"/>
                <w:lang w:eastAsia="zh-CN"/>
              </w:rPr>
            </w:pPr>
            <w:r>
              <w:rPr>
                <w:rFonts w:hint="eastAsia" w:ascii="Arial" w:hAnsi="Arial" w:eastAsia="宋体"/>
                <w:b/>
                <w:sz w:val="24"/>
                <w:szCs w:val="24"/>
                <w:lang w:eastAsia="zh-CN"/>
              </w:rPr>
              <w:t>相关产品</w:t>
            </w:r>
          </w:p>
        </w:tc>
        <w:tc>
          <w:tcPr>
            <w:tcW w:w="1244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42" w:type="dxa"/>
            <w:shd w:val="clear" w:color="auto" w:fill="003366"/>
            <w:vAlign w:val="bottom"/>
          </w:tcPr>
          <w:p>
            <w:pPr>
              <w:spacing w:line="183" w:lineRule="exact"/>
              <w:ind w:right="195"/>
              <w:jc w:val="right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Catalog#</w:t>
            </w:r>
          </w:p>
        </w:tc>
        <w:tc>
          <w:tcPr>
            <w:tcW w:w="5667" w:type="dxa"/>
            <w:shd w:val="clear" w:color="auto" w:fill="003366"/>
            <w:vAlign w:val="bottom"/>
          </w:tcPr>
          <w:p>
            <w:pPr>
              <w:spacing w:line="183" w:lineRule="exact"/>
              <w:ind w:left="1825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Description</w:t>
            </w:r>
          </w:p>
        </w:tc>
        <w:tc>
          <w:tcPr>
            <w:tcW w:w="127" w:type="dxa"/>
            <w:shd w:val="clear" w:color="auto" w:fill="00336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003366"/>
            <w:vAlign w:val="bottom"/>
          </w:tcPr>
          <w:p>
            <w:pPr>
              <w:spacing w:line="183" w:lineRule="exact"/>
              <w:ind w:right="260"/>
              <w:jc w:val="right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Size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3432-005-01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Basement Membrane Extract,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3433-005-01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</w:t>
            </w:r>
            <w:bookmarkStart w:id="0" w:name="OLE_LINK1"/>
            <w:r>
              <w:rPr>
                <w:rFonts w:ascii="Arial" w:hAnsi="Arial" w:eastAsia="Arial"/>
                <w:b/>
                <w:sz w:val="16"/>
              </w:rPr>
              <w:t>Reduced Growth Factor</w:t>
            </w:r>
            <w:bookmarkEnd w:id="0"/>
            <w:r>
              <w:rPr>
                <w:rFonts w:ascii="Arial" w:hAnsi="Arial" w:eastAsia="Arial"/>
                <w:b/>
                <w:sz w:val="16"/>
              </w:rPr>
              <w:t xml:space="preserve"> BME,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3533-005-02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</w:pPr>
            <w:r>
              <w:rPr>
                <w:rFonts w:ascii="Arial" w:hAnsi="Arial" w:eastAsia="Arial"/>
                <w:b/>
                <w:w w:val="97"/>
                <w:sz w:val="16"/>
                <w:shd w:val="clear" w:color="auto" w:fill="FFFFE1"/>
              </w:rPr>
              <w:t>Cultrex</w:t>
            </w:r>
            <w:r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w w:val="97"/>
                <w:sz w:val="16"/>
                <w:shd w:val="clear" w:color="auto" w:fill="FFFFE1"/>
              </w:rPr>
              <w:t xml:space="preserve"> Reduced Growth Factor BME, Type 2, PathClear</w:t>
            </w:r>
            <w:r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7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3632-005-02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</w:pPr>
            <w:r>
              <w:rPr>
                <w:rFonts w:ascii="Arial" w:hAnsi="Arial" w:eastAsia="Arial"/>
                <w:b/>
                <w:w w:val="97"/>
                <w:sz w:val="16"/>
                <w:shd w:val="clear" w:color="auto" w:fill="FFFFE1"/>
              </w:rPr>
              <w:t>Cultrex</w:t>
            </w:r>
            <w:r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w w:val="97"/>
                <w:sz w:val="16"/>
                <w:shd w:val="clear" w:color="auto" w:fill="FFFFE1"/>
              </w:rPr>
              <w:t xml:space="preserve"> Basement Membrane Extract, Type 3, PathClear</w:t>
            </w:r>
            <w:r>
              <w:rPr>
                <w:rFonts w:ascii="Arial" w:hAnsi="Arial" w:eastAsia="Arial"/>
                <w:b/>
                <w:w w:val="97"/>
                <w:shd w:val="clear" w:color="auto" w:fill="FFFFE1"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3445-005-01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3-D Culture Matrix</w:t>
            </w:r>
            <w:r>
              <w:rPr>
                <w:rFonts w:ascii="Arial" w:hAnsi="Arial" w:eastAsia="Arial"/>
                <w:b/>
                <w:vertAlign w:val="superscript"/>
              </w:rPr>
              <w:t>TM</w:t>
            </w:r>
            <w:r>
              <w:rPr>
                <w:rFonts w:ascii="Arial" w:hAnsi="Arial" w:eastAsia="Arial"/>
                <w:b/>
                <w:sz w:val="16"/>
              </w:rPr>
              <w:t xml:space="preserve"> BME,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3446-005-01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3-D Culture Matrix</w:t>
            </w:r>
            <w:r>
              <w:rPr>
                <w:rFonts w:ascii="Arial" w:hAnsi="Arial" w:eastAsia="Arial"/>
                <w:b/>
                <w:vertAlign w:val="superscript"/>
              </w:rPr>
              <w:t>TM</w:t>
            </w:r>
            <w:r>
              <w:rPr>
                <w:rFonts w:ascii="Arial" w:hAnsi="Arial" w:eastAsia="Arial"/>
                <w:b/>
                <w:sz w:val="16"/>
              </w:rPr>
              <w:t xml:space="preserve"> Laminin I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3447-020-01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3-D Culture Matrix</w:t>
            </w:r>
            <w:r>
              <w:rPr>
                <w:rFonts w:ascii="Arial" w:hAnsi="Arial" w:eastAsia="Arial"/>
                <w:b/>
                <w:vertAlign w:val="superscript"/>
              </w:rPr>
              <w:t>TM</w:t>
            </w:r>
            <w:r>
              <w:rPr>
                <w:rFonts w:ascii="Arial" w:hAnsi="Arial" w:eastAsia="Arial"/>
                <w:b/>
                <w:sz w:val="16"/>
              </w:rPr>
              <w:t xml:space="preserve"> Collagen I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100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3434-005-02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Stem Cell Qualified RGF BME,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 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3415-001-03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Stem Cell Qualified Human BME,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7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3400-010-03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Stem Cell Qualified Laminin I,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3420-001-03</w:t>
            </w:r>
          </w:p>
        </w:tc>
        <w:tc>
          <w:tcPr>
            <w:tcW w:w="5794" w:type="dxa"/>
            <w:gridSpan w:val="2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w w:val="96"/>
                <w:vertAlign w:val="superscript"/>
              </w:rPr>
            </w:pPr>
            <w:r>
              <w:rPr>
                <w:rFonts w:ascii="Arial" w:hAnsi="Arial" w:eastAsia="Arial"/>
                <w:b/>
                <w:w w:val="96"/>
                <w:sz w:val="16"/>
                <w:shd w:val="clear" w:color="auto" w:fill="FFFFE1"/>
              </w:rPr>
              <w:t>Cultrex</w:t>
            </w:r>
            <w:r>
              <w:rPr>
                <w:rFonts w:ascii="Arial" w:hAnsi="Arial" w:eastAsia="Arial"/>
                <w:b/>
                <w:w w:val="96"/>
                <w:shd w:val="clear" w:color="auto" w:fill="FFFFE1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w w:val="96"/>
                <w:sz w:val="16"/>
                <w:shd w:val="clear" w:color="auto" w:fill="FFFFE1"/>
              </w:rPr>
              <w:t xml:space="preserve"> Stem Cell Qualified Human Fibronectin, PathClea</w:t>
            </w:r>
            <w:r>
              <w:rPr>
                <w:rFonts w:ascii="Arial" w:hAnsi="Arial" w:eastAsia="Arial"/>
                <w:b/>
                <w:w w:val="96"/>
                <w:sz w:val="16"/>
              </w:rPr>
              <w:t>r</w:t>
            </w:r>
            <w:r>
              <w:rPr>
                <w:rFonts w:ascii="Arial" w:hAnsi="Arial" w:eastAsia="Arial"/>
                <w:b/>
                <w:w w:val="96"/>
                <w:vertAlign w:val="superscript"/>
              </w:rPr>
              <w:t>®</w:t>
            </w: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FFFFE1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sz w:val="16"/>
                <w:shd w:val="clear" w:color="auto" w:fill="FFFFE1"/>
              </w:rPr>
              <w:t>3420-001-03</w:t>
            </w:r>
          </w:p>
        </w:tc>
        <w:tc>
          <w:tcPr>
            <w:tcW w:w="5667" w:type="dxa"/>
            <w:shd w:val="clear" w:color="auto" w:fill="FFFFE1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w w:val="96"/>
                <w:sz w:val="16"/>
                <w:shd w:val="clear" w:color="auto" w:fill="FFFFE1"/>
              </w:rPr>
            </w:pPr>
            <w:r>
              <w:rPr>
                <w:rFonts w:ascii="Arial" w:hAnsi="Arial" w:eastAsia="Arial"/>
                <w:b/>
                <w:w w:val="96"/>
                <w:sz w:val="16"/>
                <w:shd w:val="clear" w:color="auto" w:fill="FFFFE1"/>
              </w:rPr>
              <w:t>Cultrex</w:t>
            </w:r>
            <w:r>
              <w:rPr>
                <w:rFonts w:ascii="Arial" w:hAnsi="Arial" w:eastAsia="Arial"/>
                <w:b/>
                <w:w w:val="96"/>
                <w:shd w:val="clear" w:color="auto" w:fill="FFFFE1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w w:val="96"/>
                <w:sz w:val="16"/>
                <w:shd w:val="clear" w:color="auto" w:fill="FFFFE1"/>
              </w:rPr>
              <w:t xml:space="preserve"> Stem Cell Qualified Human Vitronectin, PathClear</w:t>
            </w:r>
          </w:p>
        </w:tc>
        <w:tc>
          <w:tcPr>
            <w:tcW w:w="127" w:type="dxa"/>
            <w:shd w:val="clear" w:color="auto" w:fill="FFFFE1"/>
            <w:vAlign w:val="bottom"/>
          </w:tcPr>
          <w:p>
            <w:pPr>
              <w:spacing w:line="0" w:lineRule="atLeast"/>
              <w:ind w:right="5"/>
              <w:jc w:val="right"/>
              <w:rPr>
                <w:rFonts w:ascii="Arial" w:hAnsi="Arial" w:eastAsia="Arial"/>
                <w:b/>
                <w:w w:val="76"/>
                <w:sz w:val="7"/>
              </w:rPr>
            </w:pPr>
            <w:r>
              <w:rPr>
                <w:rFonts w:ascii="Arial" w:hAnsi="Arial" w:eastAsia="Arial"/>
                <w:b/>
                <w:w w:val="76"/>
                <w:sz w:val="7"/>
              </w:rPr>
              <w:t>®</w:t>
            </w:r>
          </w:p>
        </w:tc>
        <w:tc>
          <w:tcPr>
            <w:tcW w:w="1244" w:type="dxa"/>
            <w:shd w:val="clear" w:color="auto" w:fill="FFFFE1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200 µg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3400-010-01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Mouse Laminin I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3400-010-02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Mouse Laminin I,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183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3410-010-01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Mouse Collagen IV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183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7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3440-100-01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Rat Collagen I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183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100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3442-050-01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Bovine Collagen I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183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50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3420-001-01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Human Fibronectin,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183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3416-001-01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201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Bovine Fibronectin, NZHD*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 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3421-001-01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vertAlign w:val="superscript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Human Vitronectin, PathClear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50 μg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0" w:lineRule="atLeas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3417-001-01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98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</w:t>
            </w:r>
            <w:r>
              <w:rPr>
                <w:rFonts w:ascii="Arial" w:hAnsi="Arial" w:eastAsia="Arial"/>
                <w:b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6"/>
              </w:rPr>
              <w:t xml:space="preserve">  Bovine Vitronectin, NZHD*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0" w:lineRule="atLeas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50 μg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42" w:type="dxa"/>
            <w:shd w:val="clear" w:color="auto" w:fill="EBFFFF"/>
            <w:vAlign w:val="bottom"/>
          </w:tcPr>
          <w:p>
            <w:pPr>
              <w:spacing w:line="183" w:lineRule="exact"/>
              <w:ind w:right="115"/>
              <w:jc w:val="righ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3710-001-01</w:t>
            </w:r>
          </w:p>
        </w:tc>
        <w:tc>
          <w:tcPr>
            <w:tcW w:w="5667" w:type="dxa"/>
            <w:shd w:val="clear" w:color="auto" w:fill="EBFFFF"/>
            <w:vAlign w:val="bottom"/>
          </w:tcPr>
          <w:p>
            <w:pPr>
              <w:spacing w:line="183" w:lineRule="exact"/>
              <w:ind w:left="125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Cultrex® HA-R-Spondin1-Fc 293T Cells</w:t>
            </w:r>
          </w:p>
        </w:tc>
        <w:tc>
          <w:tcPr>
            <w:tcW w:w="127" w:type="dxa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4" w:type="dxa"/>
            <w:shd w:val="clear" w:color="auto" w:fill="EBFFFF"/>
            <w:vAlign w:val="bottom"/>
          </w:tcPr>
          <w:p>
            <w:pPr>
              <w:spacing w:line="201" w:lineRule="exact"/>
              <w:ind w:right="40"/>
              <w:jc w:val="righ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1x10</w:t>
            </w:r>
            <w:r>
              <w:rPr>
                <w:rFonts w:ascii="Arial" w:hAnsi="Arial" w:eastAsia="Arial"/>
                <w:b/>
                <w:vertAlign w:val="superscript"/>
              </w:rPr>
              <w:t>6</w:t>
            </w:r>
            <w:r>
              <w:rPr>
                <w:rFonts w:ascii="Arial" w:hAnsi="Arial" w:eastAsia="Arial"/>
                <w:b/>
                <w:sz w:val="16"/>
              </w:rPr>
              <w:t xml:space="preserve"> cells</w:t>
            </w:r>
          </w:p>
        </w:tc>
      </w:tr>
    </w:tbl>
    <w:tbl>
      <w:tblPr>
        <w:tblStyle w:val="7"/>
        <w:tblpPr w:leftFromText="180" w:rightFromText="180" w:vertAnchor="text" w:horzAnchor="page" w:tblpX="2032" w:tblpY="-4205"/>
        <w:tblOverlap w:val="never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259"/>
        <w:gridCol w:w="22"/>
        <w:gridCol w:w="6"/>
        <w:gridCol w:w="259"/>
        <w:gridCol w:w="5636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082" w:type="dxa"/>
          <w:trHeight w:val="346" w:hRule="atLeast"/>
        </w:trPr>
        <w:tc>
          <w:tcPr>
            <w:tcW w:w="115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446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3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705" w:type="dxa"/>
            <w:gridSpan w:val="5"/>
            <w:shd w:val="clear" w:color="auto" w:fill="003366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Catalog#</w:t>
            </w:r>
          </w:p>
        </w:tc>
        <w:tc>
          <w:tcPr>
            <w:tcW w:w="5636" w:type="dxa"/>
            <w:shd w:val="clear" w:color="auto" w:fill="003366"/>
            <w:vAlign w:val="bottom"/>
          </w:tcPr>
          <w:p>
            <w:pPr>
              <w:spacing w:line="0" w:lineRule="atLeast"/>
              <w:ind w:left="1730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Description</w:t>
            </w:r>
          </w:p>
        </w:tc>
        <w:tc>
          <w:tcPr>
            <w:tcW w:w="1159" w:type="dxa"/>
            <w:shd w:val="clear" w:color="auto" w:fill="003366"/>
            <w:vAlign w:val="bottom"/>
          </w:tcPr>
          <w:p>
            <w:pPr>
              <w:spacing w:line="0" w:lineRule="atLeast"/>
              <w:ind w:left="300"/>
              <w:rPr>
                <w:rFonts w:ascii="Arial" w:hAnsi="Arial" w:eastAsia="Arial"/>
                <w:b/>
                <w:color w:val="FFFFFF"/>
                <w:sz w:val="16"/>
              </w:rPr>
            </w:pPr>
            <w:r>
              <w:rPr>
                <w:rFonts w:ascii="Arial" w:hAnsi="Arial" w:eastAsia="Arial"/>
                <w:b/>
                <w:color w:val="FFFFFF"/>
                <w:sz w:val="16"/>
              </w:rPr>
              <w:t>Size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40" w:type="dxa"/>
            <w:gridSpan w:val="3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3500-096-K</w:t>
            </w:r>
          </w:p>
        </w:tc>
        <w:tc>
          <w:tcPr>
            <w:tcW w:w="265" w:type="dxa"/>
            <w:gridSpan w:val="2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shd w:val="clear" w:color="auto" w:fill="FFFFE1"/>
            <w:vAlign w:val="bottom"/>
          </w:tcPr>
          <w:p>
            <w:pPr>
              <w:spacing w:line="201" w:lineRule="exact"/>
              <w:ind w:left="9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3D </w:t>
            </w:r>
            <w:r>
              <w:rPr>
                <w:rFonts w:hint="eastAsia" w:ascii="Arial" w:hAnsi="Arial" w:eastAsia="Arial"/>
                <w:b/>
                <w:sz w:val="18"/>
                <w:szCs w:val="18"/>
              </w:rPr>
              <w:t>球体细胞侵袭试验</w:t>
            </w:r>
          </w:p>
        </w:tc>
        <w:tc>
          <w:tcPr>
            <w:tcW w:w="1159" w:type="dxa"/>
            <w:shd w:val="clear" w:color="auto" w:fill="FFFFE1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0" w:type="dxa"/>
            <w:gridSpan w:val="3"/>
            <w:vMerge w:val="restart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3510-096-K</w:t>
            </w:r>
          </w:p>
        </w:tc>
        <w:tc>
          <w:tcPr>
            <w:tcW w:w="265" w:type="dxa"/>
            <w:gridSpan w:val="2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vMerge w:val="restart"/>
            <w:shd w:val="clear" w:color="auto" w:fill="FFFFE1"/>
            <w:vAlign w:val="bottom"/>
          </w:tcPr>
          <w:p>
            <w:pPr>
              <w:spacing w:line="198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3D </w:t>
            </w:r>
            <w:r>
              <w:rPr>
                <w:rFonts w:hint="eastAsia" w:ascii="Arial" w:hAnsi="Arial" w:eastAsia="Arial"/>
                <w:b/>
                <w:sz w:val="18"/>
                <w:szCs w:val="18"/>
              </w:rPr>
              <w:t>荧光球体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增殖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val="en-US" w:eastAsia="zh-CN"/>
              </w:rPr>
              <w:t>/活力检测试验</w:t>
            </w:r>
          </w:p>
        </w:tc>
        <w:tc>
          <w:tcPr>
            <w:tcW w:w="1159" w:type="dxa"/>
            <w:vMerge w:val="restart"/>
            <w:shd w:val="clear" w:color="auto" w:fill="FFFFE1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7" w:hRule="atLeast"/>
        </w:trPr>
        <w:tc>
          <w:tcPr>
            <w:tcW w:w="1440" w:type="dxa"/>
            <w:gridSpan w:val="3"/>
            <w:vMerge w:val="continue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36" w:type="dxa"/>
            <w:vMerge w:val="continue"/>
            <w:shd w:val="clear" w:color="auto" w:fill="FFFFE1"/>
            <w:vAlign w:val="bottom"/>
          </w:tcPr>
          <w:p>
            <w:pPr>
              <w:spacing w:line="0" w:lineRule="atLeas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40" w:type="dxa"/>
            <w:gridSpan w:val="3"/>
            <w:vMerge w:val="restart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3511-096-K</w:t>
            </w:r>
          </w:p>
        </w:tc>
        <w:tc>
          <w:tcPr>
            <w:tcW w:w="265" w:type="dxa"/>
            <w:gridSpan w:val="2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636" w:type="dxa"/>
            <w:shd w:val="clear" w:color="auto" w:fill="FFFFE1"/>
            <w:vAlign w:val="bottom"/>
          </w:tcPr>
          <w:p>
            <w:pPr>
              <w:spacing w:line="208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3D </w:t>
            </w:r>
            <w:r>
              <w:rPr>
                <w:rFonts w:hint="eastAsia" w:ascii="Arial" w:hAnsi="Arial" w:eastAsia="Arial"/>
                <w:b/>
                <w:sz w:val="18"/>
                <w:szCs w:val="18"/>
              </w:rPr>
              <w:t>球体比色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增殖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val="en-US" w:eastAsia="zh-CN"/>
              </w:rPr>
              <w:t>/活力检测试验</w:t>
            </w:r>
          </w:p>
        </w:tc>
        <w:tc>
          <w:tcPr>
            <w:tcW w:w="1159" w:type="dxa"/>
            <w:vMerge w:val="restart"/>
            <w:shd w:val="clear" w:color="auto" w:fill="FFFFE1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440" w:type="dxa"/>
            <w:gridSpan w:val="3"/>
            <w:vMerge w:val="continue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36" w:type="dxa"/>
            <w:shd w:val="clear" w:color="auto" w:fill="FFFFE1"/>
            <w:vAlign w:val="bottom"/>
          </w:tcPr>
          <w:p>
            <w:pPr>
              <w:spacing w:line="183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shd w:val="clear" w:color="auto" w:fill="FFFFE1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0" w:type="dxa"/>
            <w:gridSpan w:val="3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3470-096-K</w:t>
            </w: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vMerge w:val="restart"/>
            <w:shd w:val="clear" w:color="auto" w:fill="EBFFFF"/>
            <w:vAlign w:val="bottom"/>
          </w:tcPr>
          <w:p>
            <w:pPr>
              <w:spacing w:line="198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体外血管生成试验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>,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小管形成试剂盒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440" w:type="dxa"/>
            <w:gridSpan w:val="3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36" w:type="dxa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40" w:type="dxa"/>
            <w:gridSpan w:val="3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3471-096-K</w:t>
            </w: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636" w:type="dxa"/>
            <w:vMerge w:val="restart"/>
            <w:shd w:val="clear" w:color="auto" w:fill="EBFFFF"/>
            <w:vAlign w:val="bottom"/>
          </w:tcPr>
          <w:p>
            <w:pPr>
              <w:spacing w:line="208" w:lineRule="exact"/>
              <w:ind w:left="10"/>
              <w:rPr>
                <w:rFonts w:ascii="Arial" w:hAnsi="Arial" w:eastAsia="Arial"/>
                <w:b/>
                <w:w w:val="98"/>
                <w:sz w:val="18"/>
                <w:szCs w:val="18"/>
                <w:highlight w:val="white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体外血管生成试验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>,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小管形成试剂盒，内皮细胞侵袭试剂盒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7" w:hRule="atLeast"/>
        </w:trPr>
        <w:tc>
          <w:tcPr>
            <w:tcW w:w="1440" w:type="dxa"/>
            <w:gridSpan w:val="3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36" w:type="dxa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440" w:type="dxa"/>
            <w:gridSpan w:val="3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  <w:highlight w:val="white"/>
              </w:rPr>
            </w:pPr>
            <w:r>
              <w:rPr>
                <w:rFonts w:ascii="Arial" w:hAnsi="Arial" w:eastAsia="Arial"/>
                <w:b/>
                <w:sz w:val="16"/>
                <w:highlight w:val="white"/>
              </w:rPr>
              <w:t>3450-048-SK</w:t>
            </w: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vMerge w:val="restart"/>
            <w:shd w:val="clear" w:color="auto" w:fill="EBFFFF"/>
            <w:vAlign w:val="bottom"/>
          </w:tcPr>
          <w:p>
            <w:pPr>
              <w:spacing w:line="199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Arial"/>
                <w:b/>
                <w:sz w:val="18"/>
                <w:szCs w:val="18"/>
              </w:rPr>
              <w:t>定向体内血管生成分析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>(DIVAA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TM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>) Starter Kit</w:t>
            </w:r>
          </w:p>
        </w:tc>
        <w:tc>
          <w:tcPr>
            <w:tcW w:w="1159" w:type="dxa"/>
            <w:vMerge w:val="restart"/>
            <w:shd w:val="clear" w:color="auto" w:fill="EBFFFF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48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440" w:type="dxa"/>
            <w:gridSpan w:val="3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36" w:type="dxa"/>
            <w:vMerge w:val="continue"/>
            <w:shd w:val="clear" w:color="auto" w:fill="EBFFFF"/>
            <w:vAlign w:val="bottom"/>
          </w:tcPr>
          <w:p>
            <w:pPr>
              <w:spacing w:line="207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0" w:type="dxa"/>
            <w:gridSpan w:val="3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3445-096-K</w:t>
            </w: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shd w:val="clear" w:color="auto" w:fill="EBFFFF"/>
            <w:vAlign w:val="bottom"/>
          </w:tcPr>
          <w:p>
            <w:pPr>
              <w:spacing w:line="198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3-D 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培养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BME 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细胞增殖试剂盒</w:t>
            </w:r>
          </w:p>
        </w:tc>
        <w:tc>
          <w:tcPr>
            <w:tcW w:w="1159" w:type="dxa"/>
            <w:shd w:val="clear" w:color="auto" w:fill="EBFFFF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96 samples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40" w:type="dxa"/>
            <w:gridSpan w:val="3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Arial" w:hAnsi="Arial" w:eastAsia="Arial"/>
                <w:b/>
                <w:sz w:val="16"/>
              </w:rPr>
            </w:pPr>
            <w:r>
              <w:rPr>
                <w:rFonts w:ascii="Arial" w:hAnsi="Arial" w:eastAsia="Arial"/>
                <w:b/>
                <w:sz w:val="16"/>
              </w:rPr>
              <w:t>3448-020-K</w:t>
            </w:r>
          </w:p>
        </w:tc>
        <w:tc>
          <w:tcPr>
            <w:tcW w:w="265" w:type="dxa"/>
            <w:gridSpan w:val="2"/>
            <w:shd w:val="clear" w:color="auto" w:fill="EBFF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36" w:type="dxa"/>
            <w:shd w:val="clear" w:color="auto" w:fill="EBFFFF"/>
            <w:vAlign w:val="bottom"/>
          </w:tcPr>
          <w:p>
            <w:pPr>
              <w:spacing w:line="201" w:lineRule="exact"/>
              <w:ind w:left="10"/>
              <w:rPr>
                <w:rFonts w:ascii="Arial" w:hAnsi="Arial" w:eastAsia="Arial"/>
                <w:b/>
                <w:sz w:val="18"/>
                <w:szCs w:val="18"/>
              </w:rPr>
            </w:pPr>
            <w:r>
              <w:rPr>
                <w:rFonts w:ascii="Arial" w:hAnsi="Arial" w:eastAsia="Arial"/>
                <w:b/>
                <w:sz w:val="18"/>
                <w:szCs w:val="18"/>
              </w:rPr>
              <w:t>Cultrex</w:t>
            </w:r>
            <w:r>
              <w:rPr>
                <w:rFonts w:ascii="Arial" w:hAnsi="Arial" w:eastAsia="Arial"/>
                <w:b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eastAsia="Arial"/>
                <w:b/>
                <w:sz w:val="18"/>
                <w:szCs w:val="18"/>
              </w:rPr>
              <w:t xml:space="preserve"> 3-D </w:t>
            </w:r>
            <w:r>
              <w:rPr>
                <w:rFonts w:hint="eastAsia" w:ascii="Arial" w:hAnsi="Arial" w:eastAsia="宋体"/>
                <w:b/>
                <w:sz w:val="18"/>
                <w:szCs w:val="18"/>
                <w:lang w:eastAsia="zh-CN"/>
              </w:rPr>
              <w:t>培养细胞收集试剂盒</w:t>
            </w:r>
          </w:p>
        </w:tc>
        <w:tc>
          <w:tcPr>
            <w:tcW w:w="1159" w:type="dxa"/>
            <w:shd w:val="clear" w:color="auto" w:fill="EBFFFF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b/>
                <w:w w:val="97"/>
                <w:sz w:val="16"/>
              </w:rPr>
            </w:pPr>
            <w:r>
              <w:rPr>
                <w:rFonts w:ascii="Arial" w:hAnsi="Arial" w:eastAsia="Arial"/>
                <w:b/>
                <w:w w:val="97"/>
                <w:sz w:val="16"/>
              </w:rPr>
              <w:t>20 samples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jc w:val="left"/>
        <w:rPr>
          <w:rFonts w:ascii="Times New Roman" w:hAnsi="Times New Roman" w:eastAsia="宋体" w:cs="Times New Roman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6A91"/>
    <w:multiLevelType w:val="singleLevel"/>
    <w:tmpl w:val="57636A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3DB6"/>
    <w:rsid w:val="03B21B7F"/>
    <w:rsid w:val="09594C60"/>
    <w:rsid w:val="2E787CCB"/>
    <w:rsid w:val="31DB5D95"/>
    <w:rsid w:val="59F73DB6"/>
    <w:rsid w:val="5F1D0DFE"/>
    <w:rsid w:val="62B84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HTML Cite"/>
    <w:basedOn w:val="3"/>
    <w:qFormat/>
    <w:uiPriority w:val="0"/>
    <w:rPr>
      <w:color w:val="00800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2016-06-16T05:48:00Z</dcterms:created>
  <dc:creator>Administrator</dc:creator>
  <cp:lastModifiedBy>Administrator</cp:lastModifiedBy>
  <dcterms:modified xsi:type="dcterms:W3CDTF">2016-06-17T05:33:07Z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